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120A" w14:textId="296C7B08" w:rsidR="002A3BAF" w:rsidRDefault="002A3BAF" w:rsidP="002A3BAF">
      <w:pPr>
        <w:jc w:val="center"/>
        <w:rPr>
          <w:rStyle w:val="fontstyle01"/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A3BAF">
        <w:rPr>
          <w:rStyle w:val="fontstyle01"/>
          <w:rFonts w:asciiTheme="minorHAnsi" w:hAnsiTheme="minorHAnsi" w:cstheme="minorHAnsi"/>
          <w:b/>
          <w:bCs/>
          <w:sz w:val="32"/>
          <w:szCs w:val="32"/>
          <w:u w:val="single"/>
        </w:rPr>
        <w:t>Liste des matières autorisées</w:t>
      </w:r>
    </w:p>
    <w:p w14:paraId="41B899E1" w14:textId="621FE1B5" w:rsidR="00257B36" w:rsidRPr="00907F31" w:rsidRDefault="00257B36" w:rsidP="002A3BAF">
      <w:pPr>
        <w:jc w:val="center"/>
        <w:rPr>
          <w:rStyle w:val="fontstyle01"/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</w:pPr>
      <w:r w:rsidRPr="00907F31">
        <w:rPr>
          <w:rStyle w:val="fontstyle01"/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Exemple AAMF – A adapter à chaque installation</w:t>
      </w:r>
    </w:p>
    <w:p w14:paraId="20A367B4" w14:textId="07C0AA24" w:rsidR="00BA7C12" w:rsidRPr="00907F31" w:rsidRDefault="005124BC" w:rsidP="00BA7C12">
      <w:pPr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</w:pPr>
      <w:r w:rsidRPr="00907F31">
        <w:rPr>
          <w:rStyle w:val="fontstyle01"/>
          <w:rFonts w:asciiTheme="minorHAnsi" w:hAnsiTheme="minorHAnsi" w:cstheme="minorHAnsi"/>
          <w:b/>
          <w:bCs/>
          <w:i/>
          <w:iCs/>
          <w:color w:val="595959" w:themeColor="text1" w:themeTint="A6"/>
        </w:rPr>
        <w:t xml:space="preserve">Avertissement AAMF : </w:t>
      </w:r>
      <w:r w:rsidRPr="00907F31"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  <w:t>Il appartient à chaque exploitant de vérifier la nature des déchets introduits dans son méthaniseur vis-à-vis de son propre cahier des charges.</w:t>
      </w:r>
    </w:p>
    <w:p w14:paraId="054BCD5F" w14:textId="6E8D6BDA" w:rsidR="005124BC" w:rsidRPr="00907F31" w:rsidRDefault="005124BC" w:rsidP="005124BC">
      <w:pPr>
        <w:pStyle w:val="Paragraphedeliste"/>
        <w:numPr>
          <w:ilvl w:val="0"/>
          <w:numId w:val="5"/>
        </w:numPr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</w:pPr>
      <w:r w:rsidRPr="00907F31"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  <w:t>Catégorie SPAN : Articles 8, 9 &amp; 10 du règlement CE N°1069/2009 (p13 à 15)</w:t>
      </w:r>
      <w:r w:rsidRPr="00907F31">
        <w:rPr>
          <w:rStyle w:val="Appelnotedebasdep"/>
          <w:rFonts w:cstheme="minorHAnsi"/>
          <w:i/>
          <w:iCs/>
          <w:color w:val="595959" w:themeColor="text1" w:themeTint="A6"/>
        </w:rPr>
        <w:footnoteReference w:id="1"/>
      </w:r>
    </w:p>
    <w:p w14:paraId="1080B7FC" w14:textId="320C627E" w:rsidR="005124BC" w:rsidRPr="00907F31" w:rsidRDefault="005124BC" w:rsidP="005124BC">
      <w:pPr>
        <w:pStyle w:val="Paragraphedeliste"/>
        <w:numPr>
          <w:ilvl w:val="0"/>
          <w:numId w:val="5"/>
        </w:numPr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</w:pPr>
      <w:r w:rsidRPr="00907F31"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  <w:t>Code déchet : Nomenclature des déchets</w:t>
      </w:r>
      <w:r w:rsidRPr="00907F31">
        <w:rPr>
          <w:rStyle w:val="Appelnotedebasdep"/>
          <w:rFonts w:cstheme="minorHAnsi"/>
          <w:i/>
          <w:iCs/>
          <w:color w:val="595959" w:themeColor="text1" w:themeTint="A6"/>
        </w:rPr>
        <w:footnoteReference w:id="2"/>
      </w:r>
    </w:p>
    <w:p w14:paraId="202B5BE9" w14:textId="5E874014" w:rsidR="005124BC" w:rsidRPr="00907F31" w:rsidRDefault="005124BC" w:rsidP="005124BC">
      <w:pPr>
        <w:pStyle w:val="Paragraphedeliste"/>
        <w:numPr>
          <w:ilvl w:val="0"/>
          <w:numId w:val="5"/>
        </w:numPr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</w:pPr>
      <w:r w:rsidRPr="00907F31"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  <w:t xml:space="preserve">Autorisations éventuelles vis-à-vis de cahiers des charges divers (CDC </w:t>
      </w:r>
      <w:proofErr w:type="spellStart"/>
      <w:r w:rsidRPr="00907F31"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  <w:t>Dig</w:t>
      </w:r>
      <w:proofErr w:type="spellEnd"/>
      <w:r w:rsidRPr="00907F31">
        <w:rPr>
          <w:rStyle w:val="fontstyle01"/>
          <w:rFonts w:asciiTheme="minorHAnsi" w:hAnsiTheme="minorHAnsi" w:cstheme="minorHAnsi"/>
          <w:i/>
          <w:iCs/>
          <w:color w:val="595959" w:themeColor="text1" w:themeTint="A6"/>
        </w:rPr>
        <w:t>, AB, etc…)</w:t>
      </w:r>
    </w:p>
    <w:p w14:paraId="1524D86F" w14:textId="7C6743DD" w:rsidR="00BA7C12" w:rsidRPr="00BA7C12" w:rsidRDefault="00BA7C12" w:rsidP="00BA7C12">
      <w:pPr>
        <w:rPr>
          <w:rStyle w:val="fontstyle01"/>
          <w:rFonts w:asciiTheme="minorHAnsi" w:hAnsiTheme="minorHAnsi" w:cstheme="minorHAnsi"/>
          <w:b/>
          <w:bCs/>
          <w:u w:val="single"/>
        </w:rPr>
      </w:pPr>
      <w:r>
        <w:rPr>
          <w:rStyle w:val="fontstyle01"/>
          <w:rFonts w:asciiTheme="minorHAnsi" w:hAnsiTheme="minorHAnsi" w:cstheme="minorHAnsi"/>
          <w:b/>
          <w:bCs/>
          <w:u w:val="single"/>
        </w:rPr>
        <w:t>Effluents d’élevage</w:t>
      </w:r>
    </w:p>
    <w:tbl>
      <w:tblPr>
        <w:tblStyle w:val="Grilledutableau"/>
        <w:tblW w:w="14088" w:type="dxa"/>
        <w:jc w:val="center"/>
        <w:tblLook w:val="04A0" w:firstRow="1" w:lastRow="0" w:firstColumn="1" w:lastColumn="0" w:noHBand="0" w:noVBand="1"/>
      </w:tblPr>
      <w:tblGrid>
        <w:gridCol w:w="1999"/>
        <w:gridCol w:w="1999"/>
        <w:gridCol w:w="2093"/>
        <w:gridCol w:w="1999"/>
        <w:gridCol w:w="1999"/>
        <w:gridCol w:w="1999"/>
        <w:gridCol w:w="2000"/>
      </w:tblGrid>
      <w:tr w:rsidR="00BA7C12" w14:paraId="3EA6A212" w14:textId="77777777" w:rsidTr="00B420BC">
        <w:trPr>
          <w:jc w:val="center"/>
        </w:trPr>
        <w:tc>
          <w:tcPr>
            <w:tcW w:w="1999" w:type="dxa"/>
            <w:shd w:val="clear" w:color="auto" w:fill="C5E0B3" w:themeFill="accent6" w:themeFillTint="66"/>
            <w:vAlign w:val="center"/>
          </w:tcPr>
          <w:p w14:paraId="146632F4" w14:textId="77CBE85D" w:rsidR="00BA7C12" w:rsidRPr="00BA7C12" w:rsidRDefault="00BA7C12" w:rsidP="00BF14FB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BA7C12">
              <w:rPr>
                <w:rStyle w:val="fontstyle01"/>
                <w:rFonts w:asciiTheme="minorHAnsi" w:hAnsiTheme="minorHAnsi" w:cstheme="minorHAnsi"/>
                <w:b/>
                <w:bCs/>
              </w:rPr>
              <w:t>Fournisseurs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2FBD6AAC" w14:textId="6B183645" w:rsidR="00BA7C12" w:rsidRPr="00BA7C12" w:rsidRDefault="00BA7C12" w:rsidP="00BF14FB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Matière apportée</w:t>
            </w:r>
          </w:p>
        </w:tc>
        <w:tc>
          <w:tcPr>
            <w:tcW w:w="2093" w:type="dxa"/>
            <w:shd w:val="clear" w:color="auto" w:fill="C5E0B3" w:themeFill="accent6" w:themeFillTint="66"/>
            <w:vAlign w:val="center"/>
          </w:tcPr>
          <w:p w14:paraId="10B20C86" w14:textId="6C742D0E" w:rsidR="00BA7C12" w:rsidRPr="00BA7C12" w:rsidRDefault="00BA7C12" w:rsidP="00BF14FB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Catégorie SPAN</w:t>
            </w:r>
            <w:r w:rsidR="005124BC">
              <w:rPr>
                <w:rStyle w:val="fontstyle01"/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19972176" w14:textId="1C8D1BE7" w:rsidR="00BA7C12" w:rsidRPr="00BA7C12" w:rsidRDefault="00BA7C12" w:rsidP="00BF14FB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Code déchet</w:t>
            </w:r>
            <w:r w:rsidR="005124BC">
              <w:rPr>
                <w:rStyle w:val="fontstyle01"/>
                <w:rFonts w:asciiTheme="minorHAnsi" w:hAnsiTheme="minorHAnsi" w:cstheme="minorHAnsi"/>
                <w:b/>
                <w:bCs/>
              </w:rPr>
              <w:t>**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55EB68DC" w14:textId="103923A0" w:rsidR="00BA7C12" w:rsidRPr="00BA7C12" w:rsidRDefault="00BF14FB" w:rsidP="00BF14FB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N° d’élevage / bâtiments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43229437" w14:textId="7DBC66EA" w:rsidR="00BA7C12" w:rsidRPr="00BA7C12" w:rsidRDefault="00BF14FB" w:rsidP="00BF14FB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Quantité moyenne annuelle (t)</w:t>
            </w:r>
          </w:p>
        </w:tc>
        <w:tc>
          <w:tcPr>
            <w:tcW w:w="2000" w:type="dxa"/>
            <w:shd w:val="clear" w:color="auto" w:fill="C5E0B3" w:themeFill="accent6" w:themeFillTint="66"/>
            <w:vAlign w:val="center"/>
          </w:tcPr>
          <w:p w14:paraId="209CE916" w14:textId="07BEB93A" w:rsidR="00BF14FB" w:rsidRPr="00BA7C12" w:rsidRDefault="00BF14FB" w:rsidP="00BF14FB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Statut sanitaire</w:t>
            </w:r>
          </w:p>
        </w:tc>
      </w:tr>
      <w:tr w:rsidR="00BA7C12" w14:paraId="19BB9A3C" w14:textId="77777777" w:rsidTr="00B420BC">
        <w:trPr>
          <w:jc w:val="center"/>
        </w:trPr>
        <w:tc>
          <w:tcPr>
            <w:tcW w:w="1999" w:type="dxa"/>
          </w:tcPr>
          <w:p w14:paraId="19A46568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2D30A97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91E2DDA" w14:textId="3DF39370" w:rsidR="00BA7C12" w:rsidRPr="00BF14FB" w:rsidRDefault="005124BC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F14FB">
              <w:rPr>
                <w:rStyle w:val="fontstyle01"/>
                <w:rFonts w:asciiTheme="minorHAnsi" w:hAnsiTheme="minorHAnsi" w:cstheme="minorHAnsi"/>
                <w:sz w:val="20"/>
                <w:szCs w:val="20"/>
                <w:highlight w:val="yellow"/>
              </w:rPr>
              <w:t>2</w:t>
            </w:r>
          </w:p>
          <w:p w14:paraId="054A2B76" w14:textId="1E15A1F2" w:rsidR="005124BC" w:rsidRPr="005124BC" w:rsidRDefault="005124BC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BF14FB">
              <w:rPr>
                <w:rStyle w:val="fontstyle01"/>
                <w:rFonts w:asciiTheme="minorHAnsi" w:hAnsiTheme="minorHAnsi" w:cstheme="minorHAnsi"/>
                <w:sz w:val="20"/>
                <w:szCs w:val="20"/>
                <w:highlight w:val="yellow"/>
              </w:rPr>
              <w:t>(Régime dérogatoire)</w:t>
            </w:r>
          </w:p>
        </w:tc>
        <w:tc>
          <w:tcPr>
            <w:tcW w:w="1999" w:type="dxa"/>
            <w:vAlign w:val="center"/>
          </w:tcPr>
          <w:p w14:paraId="0971F0DD" w14:textId="68DE4536" w:rsidR="00BA7C12" w:rsidRPr="005124BC" w:rsidRDefault="005124BC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r w:rsidRPr="00BF14FB">
              <w:rPr>
                <w:rStyle w:val="fontstyle01"/>
                <w:rFonts w:asciiTheme="minorHAnsi" w:hAnsiTheme="minorHAnsi" w:cstheme="minorHAnsi"/>
                <w:sz w:val="20"/>
                <w:szCs w:val="20"/>
                <w:highlight w:val="yellow"/>
              </w:rPr>
              <w:t>02 01 06</w:t>
            </w:r>
          </w:p>
        </w:tc>
        <w:tc>
          <w:tcPr>
            <w:tcW w:w="1999" w:type="dxa"/>
          </w:tcPr>
          <w:p w14:paraId="7331FB17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F7A9305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C6715C8" w14:textId="31A27124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C12" w14:paraId="0224A4C7" w14:textId="77777777" w:rsidTr="00B420BC">
        <w:trPr>
          <w:jc w:val="center"/>
        </w:trPr>
        <w:tc>
          <w:tcPr>
            <w:tcW w:w="1999" w:type="dxa"/>
          </w:tcPr>
          <w:p w14:paraId="4D18BDF2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93BD810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7DCADEA" w14:textId="0AEB1537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0808A428" w14:textId="59598B05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E8E4435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2DB8F81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C1D1111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C12" w14:paraId="1E485B58" w14:textId="77777777" w:rsidTr="00B420BC">
        <w:trPr>
          <w:jc w:val="center"/>
        </w:trPr>
        <w:tc>
          <w:tcPr>
            <w:tcW w:w="1999" w:type="dxa"/>
          </w:tcPr>
          <w:p w14:paraId="52D21379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041F71A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DB191BC" w14:textId="41FDF2A7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0030CBB7" w14:textId="5B371A9B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B03ECF7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0A6B67F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6B3E440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C12" w14:paraId="73D5A3BB" w14:textId="77777777" w:rsidTr="00B420BC">
        <w:trPr>
          <w:jc w:val="center"/>
        </w:trPr>
        <w:tc>
          <w:tcPr>
            <w:tcW w:w="1999" w:type="dxa"/>
          </w:tcPr>
          <w:p w14:paraId="58E50E9E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66EA075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D0E9946" w14:textId="58DDFC6F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741AD410" w14:textId="6C048A57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4466E83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D0A6570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2E26F52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C12" w14:paraId="30F4070D" w14:textId="77777777" w:rsidTr="00B420BC">
        <w:trPr>
          <w:jc w:val="center"/>
        </w:trPr>
        <w:tc>
          <w:tcPr>
            <w:tcW w:w="1999" w:type="dxa"/>
          </w:tcPr>
          <w:p w14:paraId="65F74261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9BA7068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0773892" w14:textId="1F665E3B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58C21D5E" w14:textId="053C2A3D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9ED814E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786653B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9E63E62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C12" w14:paraId="09372915" w14:textId="77777777" w:rsidTr="00B420BC">
        <w:trPr>
          <w:jc w:val="center"/>
        </w:trPr>
        <w:tc>
          <w:tcPr>
            <w:tcW w:w="1999" w:type="dxa"/>
          </w:tcPr>
          <w:p w14:paraId="1CBF4236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05BC5D7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BC1BA1A" w14:textId="06F75BA8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20D27A0" w14:textId="702D18BC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DB5F718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8D548FA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95DA95D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7C12" w14:paraId="53DBAA02" w14:textId="77777777" w:rsidTr="00B420BC">
        <w:trPr>
          <w:jc w:val="center"/>
        </w:trPr>
        <w:tc>
          <w:tcPr>
            <w:tcW w:w="1999" w:type="dxa"/>
          </w:tcPr>
          <w:p w14:paraId="242FCB5E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899AC97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A7EF5B9" w14:textId="02E6550D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57E05" w14:textId="0D1AD571" w:rsidR="00BA7C12" w:rsidRPr="005124BC" w:rsidRDefault="00BA7C12" w:rsidP="005124BC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EE0480D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D390A72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0526438" w14:textId="77777777" w:rsidR="00BA7C12" w:rsidRPr="005124BC" w:rsidRDefault="00BA7C12" w:rsidP="00BA7C12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0956A1" w14:textId="78EB4CE8" w:rsidR="00BA7C12" w:rsidRPr="00907F31" w:rsidRDefault="00BA7C12" w:rsidP="00BF14FB">
      <w:pPr>
        <w:spacing w:before="120"/>
        <w:rPr>
          <w:rStyle w:val="fontstyle01"/>
          <w:rFonts w:asciiTheme="minorHAnsi" w:hAnsiTheme="minorHAnsi" w:cstheme="minorHAnsi"/>
          <w:color w:val="595959" w:themeColor="text1" w:themeTint="A6"/>
        </w:rPr>
      </w:pPr>
      <w:r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>*</w:t>
      </w:r>
      <w:r w:rsidR="005124BC"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 xml:space="preserve"> Catégorie 2 </w:t>
      </w:r>
      <w:r w:rsidR="00BF14FB"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>(Régime dérogatoire)</w:t>
      </w:r>
      <w:r w:rsidR="005124BC"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 xml:space="preserve"> = </w:t>
      </w:r>
      <w:r w:rsidR="00BF14FB"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>Lisiers et fumiers d’une liste fermée d’élevages, Contenu de l’appareil digestif, Lait et produits laitiers (sauf si classés C2 pour motifs sanitaires), Colostrum</w:t>
      </w:r>
    </w:p>
    <w:p w14:paraId="11CA8817" w14:textId="3C4ADFA2" w:rsidR="00BA7C12" w:rsidRPr="00907F31" w:rsidRDefault="00BA7C12" w:rsidP="00BA7C12">
      <w:pPr>
        <w:rPr>
          <w:color w:val="595959" w:themeColor="text1" w:themeTint="A6"/>
        </w:rPr>
      </w:pPr>
      <w:r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 xml:space="preserve">** 02 01 06 </w:t>
      </w:r>
      <w:r w:rsidR="005124BC"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 xml:space="preserve">= Déchets provenant de l’agriculture / </w:t>
      </w:r>
      <w:r w:rsidRPr="00907F31">
        <w:rPr>
          <w:color w:val="595959" w:themeColor="text1" w:themeTint="A6"/>
        </w:rPr>
        <w:t>fèces, urine et fumier (y compris paille souillée), effluents, collectés séparément et traités hors site</w:t>
      </w:r>
    </w:p>
    <w:p w14:paraId="4808ABB4" w14:textId="47590C41" w:rsidR="00BA7C12" w:rsidRDefault="00BA7C12" w:rsidP="00BA7C12">
      <w:pPr>
        <w:rPr>
          <w:rStyle w:val="fontstyle01"/>
          <w:rFonts w:asciiTheme="minorHAnsi" w:hAnsiTheme="minorHAnsi" w:cstheme="minorHAnsi"/>
        </w:rPr>
      </w:pPr>
    </w:p>
    <w:p w14:paraId="3E37EAB0" w14:textId="77777777" w:rsidR="00F7264C" w:rsidRDefault="00F7264C" w:rsidP="00BA7C12">
      <w:pPr>
        <w:rPr>
          <w:rStyle w:val="fontstyle01"/>
          <w:rFonts w:asciiTheme="minorHAnsi" w:hAnsiTheme="minorHAnsi" w:cstheme="minorHAnsi"/>
        </w:rPr>
      </w:pPr>
    </w:p>
    <w:p w14:paraId="69CD4B8C" w14:textId="404C39FA" w:rsidR="00BA7C12" w:rsidRPr="00BA7C12" w:rsidRDefault="00BA7C12" w:rsidP="00BA7C12">
      <w:pPr>
        <w:rPr>
          <w:rStyle w:val="fontstyle01"/>
          <w:rFonts w:asciiTheme="minorHAnsi" w:hAnsiTheme="minorHAnsi" w:cstheme="minorHAnsi"/>
        </w:rPr>
      </w:pPr>
    </w:p>
    <w:p w14:paraId="19061AB6" w14:textId="51A2EA7C" w:rsidR="00C326F1" w:rsidRDefault="00C326F1" w:rsidP="00C326F1">
      <w:pPr>
        <w:rPr>
          <w:rStyle w:val="fontstyle01"/>
          <w:rFonts w:asciiTheme="minorHAnsi" w:hAnsiTheme="minorHAnsi" w:cstheme="minorHAnsi"/>
          <w:b/>
          <w:bCs/>
          <w:u w:val="single"/>
        </w:rPr>
      </w:pPr>
      <w:r>
        <w:rPr>
          <w:rStyle w:val="fontstyle01"/>
          <w:rFonts w:asciiTheme="minorHAnsi" w:hAnsiTheme="minorHAnsi" w:cstheme="minorHAnsi"/>
          <w:b/>
          <w:bCs/>
          <w:u w:val="single"/>
        </w:rPr>
        <w:lastRenderedPageBreak/>
        <w:t>Autres SPAN</w:t>
      </w:r>
    </w:p>
    <w:tbl>
      <w:tblPr>
        <w:tblStyle w:val="Grilledutableau"/>
        <w:tblW w:w="14166" w:type="dxa"/>
        <w:jc w:val="center"/>
        <w:tblLook w:val="04A0" w:firstRow="1" w:lastRow="0" w:firstColumn="1" w:lastColumn="0" w:noHBand="0" w:noVBand="1"/>
      </w:tblPr>
      <w:tblGrid>
        <w:gridCol w:w="3964"/>
        <w:gridCol w:w="4111"/>
        <w:gridCol w:w="2093"/>
        <w:gridCol w:w="1999"/>
        <w:gridCol w:w="1999"/>
      </w:tblGrid>
      <w:tr w:rsidR="00C326F1" w14:paraId="51C130BD" w14:textId="77777777" w:rsidTr="00B420BC">
        <w:trPr>
          <w:jc w:val="center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24ABAA0D" w14:textId="77777777" w:rsidR="00C326F1" w:rsidRPr="00BA7C12" w:rsidRDefault="00C326F1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BA7C12">
              <w:rPr>
                <w:rStyle w:val="fontstyle01"/>
                <w:rFonts w:asciiTheme="minorHAnsi" w:hAnsiTheme="minorHAnsi" w:cstheme="minorHAnsi"/>
                <w:b/>
                <w:bCs/>
              </w:rPr>
              <w:t>Fournisseurs</w:t>
            </w:r>
          </w:p>
        </w:tc>
        <w:tc>
          <w:tcPr>
            <w:tcW w:w="4111" w:type="dxa"/>
            <w:shd w:val="clear" w:color="auto" w:fill="C5E0B3" w:themeFill="accent6" w:themeFillTint="66"/>
            <w:vAlign w:val="center"/>
          </w:tcPr>
          <w:p w14:paraId="68A784F8" w14:textId="77777777" w:rsidR="00C326F1" w:rsidRPr="00BA7C12" w:rsidRDefault="00C326F1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Matière apportée</w:t>
            </w:r>
          </w:p>
        </w:tc>
        <w:tc>
          <w:tcPr>
            <w:tcW w:w="2093" w:type="dxa"/>
            <w:shd w:val="clear" w:color="auto" w:fill="C5E0B3" w:themeFill="accent6" w:themeFillTint="66"/>
            <w:vAlign w:val="center"/>
          </w:tcPr>
          <w:p w14:paraId="7DA50C89" w14:textId="15815395" w:rsidR="00C326F1" w:rsidRPr="00BA7C12" w:rsidRDefault="00C326F1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Catégorie SPAN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3FDED9EF" w14:textId="72AA8E22" w:rsidR="00C326F1" w:rsidRPr="00BA7C12" w:rsidRDefault="00C326F1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Code déchet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4512D2E6" w14:textId="77777777" w:rsidR="00C326F1" w:rsidRPr="00BA7C12" w:rsidRDefault="00C326F1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Quantité moyenne annuelle (t)</w:t>
            </w:r>
          </w:p>
        </w:tc>
      </w:tr>
      <w:tr w:rsidR="00C326F1" w14:paraId="603A430D" w14:textId="77777777" w:rsidTr="00B420BC">
        <w:trPr>
          <w:jc w:val="center"/>
        </w:trPr>
        <w:tc>
          <w:tcPr>
            <w:tcW w:w="3964" w:type="dxa"/>
          </w:tcPr>
          <w:p w14:paraId="7B77B094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BE0983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331002F" w14:textId="0CF78F10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9E0DDDF" w14:textId="2C60A929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F2428E1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26F1" w14:paraId="026E7039" w14:textId="77777777" w:rsidTr="00B420BC">
        <w:trPr>
          <w:jc w:val="center"/>
        </w:trPr>
        <w:tc>
          <w:tcPr>
            <w:tcW w:w="3964" w:type="dxa"/>
          </w:tcPr>
          <w:p w14:paraId="362B286F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0BAF494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F45ABD5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7EDDCA97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F409E3C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26F1" w14:paraId="13AA99BF" w14:textId="77777777" w:rsidTr="00B420BC">
        <w:trPr>
          <w:jc w:val="center"/>
        </w:trPr>
        <w:tc>
          <w:tcPr>
            <w:tcW w:w="3964" w:type="dxa"/>
          </w:tcPr>
          <w:p w14:paraId="61D3FAEB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4DFCC4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6E6AB30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0A42554A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CDB76BB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26F1" w14:paraId="3BBE277A" w14:textId="77777777" w:rsidTr="00B420BC">
        <w:trPr>
          <w:jc w:val="center"/>
        </w:trPr>
        <w:tc>
          <w:tcPr>
            <w:tcW w:w="3964" w:type="dxa"/>
          </w:tcPr>
          <w:p w14:paraId="12D8F846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8B95EA3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A705872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72FE0752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F222543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26F1" w14:paraId="18CDDD01" w14:textId="77777777" w:rsidTr="00B420BC">
        <w:trPr>
          <w:jc w:val="center"/>
        </w:trPr>
        <w:tc>
          <w:tcPr>
            <w:tcW w:w="3964" w:type="dxa"/>
          </w:tcPr>
          <w:p w14:paraId="08FD448C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3B5E70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BA2D5A4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70EABE3B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60145A6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26F1" w14:paraId="7AAFAFA1" w14:textId="77777777" w:rsidTr="00B420BC">
        <w:trPr>
          <w:jc w:val="center"/>
        </w:trPr>
        <w:tc>
          <w:tcPr>
            <w:tcW w:w="3964" w:type="dxa"/>
          </w:tcPr>
          <w:p w14:paraId="2CA43892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1AFE46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D9996FA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7841BC99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3DFE4FF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26F1" w14:paraId="33C1C99F" w14:textId="77777777" w:rsidTr="00B420BC">
        <w:trPr>
          <w:jc w:val="center"/>
        </w:trPr>
        <w:tc>
          <w:tcPr>
            <w:tcW w:w="3964" w:type="dxa"/>
          </w:tcPr>
          <w:p w14:paraId="40F1B736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40E790C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A468074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4DBA935E" w14:textId="77777777" w:rsidR="00C326F1" w:rsidRPr="005124BC" w:rsidRDefault="00C326F1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86B4335" w14:textId="77777777" w:rsidR="00C326F1" w:rsidRPr="005124BC" w:rsidRDefault="00C326F1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E72F16" w14:textId="77777777" w:rsidR="00C326F1" w:rsidRDefault="00C326F1" w:rsidP="00C326F1">
      <w:pPr>
        <w:rPr>
          <w:rStyle w:val="fontstyle01"/>
          <w:rFonts w:asciiTheme="minorHAnsi" w:hAnsiTheme="minorHAnsi" w:cstheme="minorHAnsi"/>
          <w:b/>
          <w:bCs/>
          <w:u w:val="single"/>
        </w:rPr>
      </w:pPr>
    </w:p>
    <w:p w14:paraId="46BE2A14" w14:textId="1E6E9843" w:rsidR="00C326F1" w:rsidRDefault="00C326F1" w:rsidP="00C326F1">
      <w:pPr>
        <w:rPr>
          <w:rStyle w:val="fontstyle01"/>
          <w:rFonts w:asciiTheme="minorHAnsi" w:hAnsiTheme="minorHAnsi" w:cstheme="minorHAnsi"/>
          <w:b/>
          <w:bCs/>
          <w:u w:val="single"/>
        </w:rPr>
      </w:pPr>
      <w:r>
        <w:rPr>
          <w:rStyle w:val="fontstyle01"/>
          <w:rFonts w:asciiTheme="minorHAnsi" w:hAnsiTheme="minorHAnsi" w:cstheme="minorHAnsi"/>
          <w:b/>
          <w:bCs/>
          <w:u w:val="single"/>
        </w:rPr>
        <w:t>Autres déchets agricoles</w:t>
      </w:r>
    </w:p>
    <w:tbl>
      <w:tblPr>
        <w:tblStyle w:val="Grilledutableau"/>
        <w:tblW w:w="14166" w:type="dxa"/>
        <w:jc w:val="center"/>
        <w:tblLook w:val="04A0" w:firstRow="1" w:lastRow="0" w:firstColumn="1" w:lastColumn="0" w:noHBand="0" w:noVBand="1"/>
      </w:tblPr>
      <w:tblGrid>
        <w:gridCol w:w="3964"/>
        <w:gridCol w:w="4111"/>
        <w:gridCol w:w="2093"/>
        <w:gridCol w:w="1999"/>
        <w:gridCol w:w="1999"/>
      </w:tblGrid>
      <w:tr w:rsidR="00B00409" w14:paraId="0A751B30" w14:textId="77777777" w:rsidTr="00E411B5">
        <w:trPr>
          <w:jc w:val="center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5E30D529" w14:textId="24021DF0" w:rsidR="00B00409" w:rsidRPr="00BA7C12" w:rsidRDefault="00B00409" w:rsidP="00B00409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Matière apportée</w:t>
            </w:r>
          </w:p>
        </w:tc>
        <w:tc>
          <w:tcPr>
            <w:tcW w:w="4111" w:type="dxa"/>
            <w:shd w:val="clear" w:color="auto" w:fill="C5E0B3" w:themeFill="accent6" w:themeFillTint="66"/>
            <w:vAlign w:val="center"/>
          </w:tcPr>
          <w:p w14:paraId="126E5FBD" w14:textId="3C8E5A2E" w:rsidR="00B00409" w:rsidRPr="00BA7C12" w:rsidRDefault="00B00409" w:rsidP="00B00409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BA7C12">
              <w:rPr>
                <w:rStyle w:val="fontstyle01"/>
                <w:rFonts w:asciiTheme="minorHAnsi" w:hAnsiTheme="minorHAnsi" w:cstheme="minorHAnsi"/>
                <w:b/>
                <w:bCs/>
              </w:rPr>
              <w:t>Fournisseurs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 xml:space="preserve"> (identifiés ou éventuels)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***</w:t>
            </w:r>
          </w:p>
        </w:tc>
        <w:tc>
          <w:tcPr>
            <w:tcW w:w="2093" w:type="dxa"/>
            <w:shd w:val="clear" w:color="auto" w:fill="C5E0B3" w:themeFill="accent6" w:themeFillTint="66"/>
            <w:vAlign w:val="center"/>
          </w:tcPr>
          <w:p w14:paraId="2F5B80F8" w14:textId="24E27FFA" w:rsidR="00B00409" w:rsidRPr="00BA7C12" w:rsidRDefault="00B00409" w:rsidP="00B00409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Distance moyenne provenance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646F837B" w14:textId="609E6651" w:rsidR="00B00409" w:rsidRPr="00BA7C12" w:rsidRDefault="00B00409" w:rsidP="00B00409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Code déchet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2513FA46" w14:textId="14F6ECBE" w:rsidR="00B00409" w:rsidRPr="00BA7C12" w:rsidRDefault="00B00409" w:rsidP="00B00409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Quantité moyenne annuelle (t)</w:t>
            </w:r>
          </w:p>
        </w:tc>
      </w:tr>
      <w:tr w:rsidR="00B00409" w14:paraId="6C6802F2" w14:textId="77777777" w:rsidTr="00E411B5">
        <w:trPr>
          <w:jc w:val="center"/>
        </w:trPr>
        <w:tc>
          <w:tcPr>
            <w:tcW w:w="3964" w:type="dxa"/>
          </w:tcPr>
          <w:p w14:paraId="49A0A60D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0F219B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6890BD3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329799A9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CEEB378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409" w14:paraId="10B9F8F5" w14:textId="77777777" w:rsidTr="00E411B5">
        <w:trPr>
          <w:jc w:val="center"/>
        </w:trPr>
        <w:tc>
          <w:tcPr>
            <w:tcW w:w="3964" w:type="dxa"/>
          </w:tcPr>
          <w:p w14:paraId="6D45DD98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530EC6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96A93D4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58B5F3F2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75C7323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409" w14:paraId="1CDDB17A" w14:textId="77777777" w:rsidTr="00E411B5">
        <w:trPr>
          <w:jc w:val="center"/>
        </w:trPr>
        <w:tc>
          <w:tcPr>
            <w:tcW w:w="3964" w:type="dxa"/>
          </w:tcPr>
          <w:p w14:paraId="4990906B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A01224D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88DBE1D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60C325B7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98ACCC0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409" w14:paraId="7C45BF6F" w14:textId="77777777" w:rsidTr="00E411B5">
        <w:trPr>
          <w:jc w:val="center"/>
        </w:trPr>
        <w:tc>
          <w:tcPr>
            <w:tcW w:w="3964" w:type="dxa"/>
          </w:tcPr>
          <w:p w14:paraId="7FEE52FC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4F27A31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5469254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4F6862FA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2A9EF14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409" w14:paraId="326E8902" w14:textId="77777777" w:rsidTr="00E411B5">
        <w:trPr>
          <w:jc w:val="center"/>
        </w:trPr>
        <w:tc>
          <w:tcPr>
            <w:tcW w:w="3964" w:type="dxa"/>
          </w:tcPr>
          <w:p w14:paraId="1ACDF831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B734CF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171CE35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56007509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A96B36F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409" w14:paraId="00548366" w14:textId="77777777" w:rsidTr="00E411B5">
        <w:trPr>
          <w:jc w:val="center"/>
        </w:trPr>
        <w:tc>
          <w:tcPr>
            <w:tcW w:w="3964" w:type="dxa"/>
          </w:tcPr>
          <w:p w14:paraId="558AE9D7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D39CE52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DAD0B3D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3294E8C5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5B29D98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409" w14:paraId="319F921D" w14:textId="77777777" w:rsidTr="00E411B5">
        <w:trPr>
          <w:jc w:val="center"/>
        </w:trPr>
        <w:tc>
          <w:tcPr>
            <w:tcW w:w="3964" w:type="dxa"/>
          </w:tcPr>
          <w:p w14:paraId="454195DA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1EB613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53BABA7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4D34FAB6" w14:textId="77777777" w:rsidR="00B00409" w:rsidRPr="005124BC" w:rsidRDefault="00B00409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4830691" w14:textId="77777777" w:rsidR="00B00409" w:rsidRPr="005124BC" w:rsidRDefault="00B00409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7F7E7A" w14:textId="0EDC6387" w:rsidR="00C326F1" w:rsidRPr="00B00409" w:rsidRDefault="00B00409" w:rsidP="00B00409">
      <w:pPr>
        <w:spacing w:before="60"/>
        <w:rPr>
          <w:rStyle w:val="fontstyle01"/>
          <w:rFonts w:asciiTheme="minorHAnsi" w:hAnsiTheme="minorHAnsi" w:cstheme="minorHAnsi"/>
        </w:rPr>
      </w:pPr>
      <w:r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>*** Préciser noms exploitations agricoles si identifiés ou type de fournisseur sinon (Ex : Exploitations agricoles voisines, coopérative,</w:t>
      </w:r>
      <w:r w:rsidR="00907F31">
        <w:rPr>
          <w:rStyle w:val="fontstyle01"/>
          <w:rFonts w:asciiTheme="minorHAnsi" w:hAnsiTheme="minorHAnsi" w:cstheme="minorHAnsi"/>
          <w:color w:val="595959" w:themeColor="text1" w:themeTint="A6"/>
        </w:rPr>
        <w:t xml:space="preserve"> </w:t>
      </w:r>
      <w:r w:rsidRPr="00907F31">
        <w:rPr>
          <w:rStyle w:val="fontstyle01"/>
          <w:rFonts w:asciiTheme="minorHAnsi" w:hAnsiTheme="minorHAnsi" w:cstheme="minorHAnsi"/>
          <w:color w:val="595959" w:themeColor="text1" w:themeTint="A6"/>
        </w:rPr>
        <w:t>…)</w:t>
      </w:r>
    </w:p>
    <w:p w14:paraId="77CE734A" w14:textId="77777777" w:rsidR="009D2CCA" w:rsidRDefault="009D2CCA">
      <w:pPr>
        <w:widowControl/>
        <w:suppressAutoHyphens w:val="0"/>
        <w:autoSpaceDN/>
        <w:spacing w:line="259" w:lineRule="auto"/>
        <w:jc w:val="left"/>
        <w:textAlignment w:val="auto"/>
        <w:rPr>
          <w:rStyle w:val="fontstyle01"/>
          <w:rFonts w:asciiTheme="minorHAnsi" w:hAnsiTheme="minorHAnsi" w:cstheme="minorHAnsi"/>
          <w:b/>
          <w:bCs/>
          <w:u w:val="single"/>
        </w:rPr>
      </w:pPr>
      <w:r>
        <w:rPr>
          <w:rStyle w:val="fontstyle01"/>
          <w:rFonts w:asciiTheme="minorHAnsi" w:hAnsiTheme="minorHAnsi" w:cstheme="minorHAnsi"/>
          <w:b/>
          <w:bCs/>
          <w:u w:val="single"/>
        </w:rPr>
        <w:br w:type="page"/>
      </w:r>
    </w:p>
    <w:p w14:paraId="79A3EBB1" w14:textId="4629C668" w:rsidR="00C326F1" w:rsidRDefault="00C326F1" w:rsidP="00C326F1">
      <w:pPr>
        <w:rPr>
          <w:rStyle w:val="fontstyle01"/>
          <w:rFonts w:asciiTheme="minorHAnsi" w:hAnsiTheme="minorHAnsi" w:cstheme="minorHAnsi"/>
          <w:b/>
          <w:bCs/>
          <w:u w:val="single"/>
        </w:rPr>
      </w:pPr>
      <w:r>
        <w:rPr>
          <w:rStyle w:val="fontstyle01"/>
          <w:rFonts w:asciiTheme="minorHAnsi" w:hAnsiTheme="minorHAnsi" w:cstheme="minorHAnsi"/>
          <w:b/>
          <w:bCs/>
          <w:u w:val="single"/>
        </w:rPr>
        <w:lastRenderedPageBreak/>
        <w:t>Autres intrants</w:t>
      </w:r>
    </w:p>
    <w:tbl>
      <w:tblPr>
        <w:tblStyle w:val="Grilledutableau"/>
        <w:tblW w:w="14166" w:type="dxa"/>
        <w:jc w:val="center"/>
        <w:tblLook w:val="04A0" w:firstRow="1" w:lastRow="0" w:firstColumn="1" w:lastColumn="0" w:noHBand="0" w:noVBand="1"/>
      </w:tblPr>
      <w:tblGrid>
        <w:gridCol w:w="3964"/>
        <w:gridCol w:w="4111"/>
        <w:gridCol w:w="2093"/>
        <w:gridCol w:w="1999"/>
        <w:gridCol w:w="1999"/>
      </w:tblGrid>
      <w:tr w:rsidR="009D2CCA" w14:paraId="5CD9CB2F" w14:textId="77777777" w:rsidTr="00E411B5">
        <w:trPr>
          <w:jc w:val="center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6948441F" w14:textId="77777777" w:rsidR="009D2CCA" w:rsidRPr="00BA7C12" w:rsidRDefault="009D2CCA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Matière apportée</w:t>
            </w:r>
          </w:p>
        </w:tc>
        <w:tc>
          <w:tcPr>
            <w:tcW w:w="4111" w:type="dxa"/>
            <w:shd w:val="clear" w:color="auto" w:fill="C5E0B3" w:themeFill="accent6" w:themeFillTint="66"/>
            <w:vAlign w:val="center"/>
          </w:tcPr>
          <w:p w14:paraId="146A4742" w14:textId="741C4650" w:rsidR="009D2CCA" w:rsidRPr="00BA7C12" w:rsidRDefault="009D2CCA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BA7C12">
              <w:rPr>
                <w:rStyle w:val="fontstyle01"/>
                <w:rFonts w:asciiTheme="minorHAnsi" w:hAnsiTheme="minorHAnsi" w:cstheme="minorHAnsi"/>
                <w:b/>
                <w:bCs/>
              </w:rPr>
              <w:t>Fournisseurs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 xml:space="preserve"> (identifiés ou éventuels)</w:t>
            </w:r>
          </w:p>
        </w:tc>
        <w:tc>
          <w:tcPr>
            <w:tcW w:w="2093" w:type="dxa"/>
            <w:shd w:val="clear" w:color="auto" w:fill="C5E0B3" w:themeFill="accent6" w:themeFillTint="66"/>
            <w:vAlign w:val="center"/>
          </w:tcPr>
          <w:p w14:paraId="4C3C7B54" w14:textId="77777777" w:rsidR="009D2CCA" w:rsidRPr="00BA7C12" w:rsidRDefault="009D2CCA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Distance moyenne provenance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475422E0" w14:textId="77777777" w:rsidR="009D2CCA" w:rsidRPr="00BA7C12" w:rsidRDefault="009D2CCA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Code déchet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01CAD1A8" w14:textId="77777777" w:rsidR="009D2CCA" w:rsidRPr="00BA7C12" w:rsidRDefault="009D2CCA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Quantité moyenne annuelle (t)</w:t>
            </w:r>
          </w:p>
        </w:tc>
      </w:tr>
      <w:tr w:rsidR="009D2CCA" w14:paraId="1BFABB70" w14:textId="77777777" w:rsidTr="00E411B5">
        <w:trPr>
          <w:jc w:val="center"/>
        </w:trPr>
        <w:tc>
          <w:tcPr>
            <w:tcW w:w="3964" w:type="dxa"/>
          </w:tcPr>
          <w:p w14:paraId="2A54A9E9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D072657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6569126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20B4BD4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668C282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49BA2288" w14:textId="77777777" w:rsidTr="00E411B5">
        <w:trPr>
          <w:jc w:val="center"/>
        </w:trPr>
        <w:tc>
          <w:tcPr>
            <w:tcW w:w="3964" w:type="dxa"/>
          </w:tcPr>
          <w:p w14:paraId="7CF572BA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F3F4EDD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AC179E1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B6DA7D9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8CCF404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0E0BD5BE" w14:textId="77777777" w:rsidTr="00E411B5">
        <w:trPr>
          <w:jc w:val="center"/>
        </w:trPr>
        <w:tc>
          <w:tcPr>
            <w:tcW w:w="3964" w:type="dxa"/>
          </w:tcPr>
          <w:p w14:paraId="04CB9686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5A415D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8A467B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9BEB148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3A3CD68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2178190E" w14:textId="77777777" w:rsidTr="00E411B5">
        <w:trPr>
          <w:jc w:val="center"/>
        </w:trPr>
        <w:tc>
          <w:tcPr>
            <w:tcW w:w="3964" w:type="dxa"/>
          </w:tcPr>
          <w:p w14:paraId="77138E05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43C5844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A130BAF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7B41064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1E5A1AC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00E18C8D" w14:textId="77777777" w:rsidTr="00E411B5">
        <w:trPr>
          <w:jc w:val="center"/>
        </w:trPr>
        <w:tc>
          <w:tcPr>
            <w:tcW w:w="3964" w:type="dxa"/>
          </w:tcPr>
          <w:p w14:paraId="1765F233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D094646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7D9CAAA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6940B06D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1BD292D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49B9109F" w14:textId="77777777" w:rsidTr="00E411B5">
        <w:trPr>
          <w:jc w:val="center"/>
        </w:trPr>
        <w:tc>
          <w:tcPr>
            <w:tcW w:w="3964" w:type="dxa"/>
          </w:tcPr>
          <w:p w14:paraId="67D9B198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57F1326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70E7292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04E15BF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EA4F788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4E9FBDAC" w14:textId="77777777" w:rsidTr="00E411B5">
        <w:trPr>
          <w:jc w:val="center"/>
        </w:trPr>
        <w:tc>
          <w:tcPr>
            <w:tcW w:w="3964" w:type="dxa"/>
          </w:tcPr>
          <w:p w14:paraId="5BBF731C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AAFE0B9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84CF419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2B3D2339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37D07C3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AD6C9B" w14:textId="77777777" w:rsidR="009D2CCA" w:rsidRPr="009D2CCA" w:rsidRDefault="009D2CCA" w:rsidP="00C326F1">
      <w:pPr>
        <w:rPr>
          <w:rStyle w:val="fontstyle01"/>
          <w:rFonts w:asciiTheme="minorHAnsi" w:hAnsiTheme="minorHAnsi" w:cstheme="minorHAnsi"/>
        </w:rPr>
      </w:pPr>
    </w:p>
    <w:p w14:paraId="49B3EFE1" w14:textId="32EA6C6A" w:rsidR="00C326F1" w:rsidRDefault="00C326F1" w:rsidP="00C326F1">
      <w:pPr>
        <w:rPr>
          <w:rStyle w:val="fontstyle01"/>
          <w:rFonts w:asciiTheme="minorHAnsi" w:hAnsiTheme="minorHAnsi" w:cstheme="minorHAnsi"/>
          <w:b/>
          <w:bCs/>
          <w:u w:val="single"/>
        </w:rPr>
      </w:pPr>
      <w:r>
        <w:rPr>
          <w:rStyle w:val="fontstyle01"/>
          <w:rFonts w:asciiTheme="minorHAnsi" w:hAnsiTheme="minorHAnsi" w:cstheme="minorHAnsi"/>
          <w:b/>
          <w:bCs/>
          <w:u w:val="single"/>
        </w:rPr>
        <w:t>Total</w:t>
      </w:r>
    </w:p>
    <w:tbl>
      <w:tblPr>
        <w:tblStyle w:val="Grilledutableau"/>
        <w:tblW w:w="8056" w:type="dxa"/>
        <w:jc w:val="center"/>
        <w:tblLook w:val="04A0" w:firstRow="1" w:lastRow="0" w:firstColumn="1" w:lastColumn="0" w:noHBand="0" w:noVBand="1"/>
      </w:tblPr>
      <w:tblGrid>
        <w:gridCol w:w="3964"/>
        <w:gridCol w:w="2093"/>
        <w:gridCol w:w="1999"/>
      </w:tblGrid>
      <w:tr w:rsidR="009D2CCA" w14:paraId="34F9C6DE" w14:textId="77777777" w:rsidTr="009D2CCA">
        <w:trPr>
          <w:jc w:val="center"/>
        </w:trPr>
        <w:tc>
          <w:tcPr>
            <w:tcW w:w="3964" w:type="dxa"/>
            <w:shd w:val="clear" w:color="auto" w:fill="C5E0B3" w:themeFill="accent6" w:themeFillTint="66"/>
            <w:vAlign w:val="center"/>
          </w:tcPr>
          <w:p w14:paraId="56ECEF22" w14:textId="5A3A756F" w:rsidR="009D2CCA" w:rsidRPr="00BA7C12" w:rsidRDefault="009D2CCA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Matière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 xml:space="preserve"> apportée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2093" w:type="dxa"/>
            <w:shd w:val="clear" w:color="auto" w:fill="C5E0B3" w:themeFill="accent6" w:themeFillTint="66"/>
            <w:vAlign w:val="center"/>
          </w:tcPr>
          <w:p w14:paraId="1B32F59E" w14:textId="77777777" w:rsidR="009D2CCA" w:rsidRPr="00BA7C12" w:rsidRDefault="009D2CCA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Distance moyenne provenance</w:t>
            </w:r>
          </w:p>
        </w:tc>
        <w:tc>
          <w:tcPr>
            <w:tcW w:w="1999" w:type="dxa"/>
            <w:shd w:val="clear" w:color="auto" w:fill="C5E0B3" w:themeFill="accent6" w:themeFillTint="66"/>
            <w:vAlign w:val="center"/>
          </w:tcPr>
          <w:p w14:paraId="24ADA759" w14:textId="77777777" w:rsidR="009D2CCA" w:rsidRPr="00BA7C12" w:rsidRDefault="009D2CCA" w:rsidP="00E411B5">
            <w:pPr>
              <w:spacing w:before="40" w:after="40"/>
              <w:jc w:val="center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Quantité moyenne annuelle (t)</w:t>
            </w:r>
          </w:p>
        </w:tc>
      </w:tr>
      <w:tr w:rsidR="009D2CCA" w14:paraId="03CA662B" w14:textId="77777777" w:rsidTr="009D2CCA">
        <w:trPr>
          <w:jc w:val="center"/>
        </w:trPr>
        <w:tc>
          <w:tcPr>
            <w:tcW w:w="3964" w:type="dxa"/>
          </w:tcPr>
          <w:p w14:paraId="6D4EFBB3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9C3FCA9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41D42CE0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36E46188" w14:textId="77777777" w:rsidTr="009D2CCA">
        <w:trPr>
          <w:jc w:val="center"/>
        </w:trPr>
        <w:tc>
          <w:tcPr>
            <w:tcW w:w="3964" w:type="dxa"/>
          </w:tcPr>
          <w:p w14:paraId="06BE3C77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1ECD4D7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C543E3C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0FAD5F4B" w14:textId="77777777" w:rsidTr="009D2CCA">
        <w:trPr>
          <w:jc w:val="center"/>
        </w:trPr>
        <w:tc>
          <w:tcPr>
            <w:tcW w:w="3964" w:type="dxa"/>
          </w:tcPr>
          <w:p w14:paraId="727E8129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A3B267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0E6339CE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243030A3" w14:textId="77777777" w:rsidTr="009D2CCA">
        <w:trPr>
          <w:jc w:val="center"/>
        </w:trPr>
        <w:tc>
          <w:tcPr>
            <w:tcW w:w="3964" w:type="dxa"/>
          </w:tcPr>
          <w:p w14:paraId="092D705B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A9A610D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9595C20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2B438CFE" w14:textId="77777777" w:rsidTr="009D2CCA">
        <w:trPr>
          <w:jc w:val="center"/>
        </w:trPr>
        <w:tc>
          <w:tcPr>
            <w:tcW w:w="3964" w:type="dxa"/>
          </w:tcPr>
          <w:p w14:paraId="67C69E1A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DD9DF46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66BE3D53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2DEE18A6" w14:textId="77777777" w:rsidTr="009D2CCA">
        <w:trPr>
          <w:jc w:val="center"/>
        </w:trPr>
        <w:tc>
          <w:tcPr>
            <w:tcW w:w="3964" w:type="dxa"/>
          </w:tcPr>
          <w:p w14:paraId="5984BF11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81FA0ED" w14:textId="77777777" w:rsidR="009D2CCA" w:rsidRPr="005124BC" w:rsidRDefault="009D2CCA" w:rsidP="00E411B5">
            <w:pPr>
              <w:jc w:val="center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C80A2B0" w14:textId="77777777" w:rsidR="009D2CCA" w:rsidRPr="005124BC" w:rsidRDefault="009D2CCA" w:rsidP="00E411B5">
            <w:pP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32CC70B8" w14:textId="77777777" w:rsidTr="009D2CCA">
        <w:trPr>
          <w:jc w:val="center"/>
        </w:trPr>
        <w:tc>
          <w:tcPr>
            <w:tcW w:w="3964" w:type="dxa"/>
            <w:vMerge w:val="restart"/>
            <w:shd w:val="clear" w:color="auto" w:fill="C5E0B3" w:themeFill="accent6" w:themeFillTint="66"/>
            <w:vAlign w:val="center"/>
          </w:tcPr>
          <w:p w14:paraId="22346290" w14:textId="1FF6B5F8" w:rsidR="009D2CCA" w:rsidRPr="009D2CCA" w:rsidRDefault="009D2CCA" w:rsidP="009D2CCA">
            <w:pPr>
              <w:spacing w:before="60" w:after="60"/>
              <w:jc w:val="left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2CCA"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93" w:type="dxa"/>
            <w:shd w:val="clear" w:color="auto" w:fill="C5E0B3" w:themeFill="accent6" w:themeFillTint="66"/>
          </w:tcPr>
          <w:p w14:paraId="32AC73AB" w14:textId="1DB70403" w:rsidR="009D2CCA" w:rsidRPr="009D2CCA" w:rsidRDefault="009D2CCA" w:rsidP="009D2CCA">
            <w:pPr>
              <w:spacing w:before="60" w:after="60"/>
              <w:jc w:val="right"/>
              <w:rPr>
                <w:rStyle w:val="fontstyle01"/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>
              <w:rPr>
                <w:rStyle w:val="fontstyle01"/>
                <w:rFonts w:asciiTheme="minorHAnsi" w:hAnsiTheme="minorHAnsi" w:cstheme="minorHAnsi"/>
                <w:i/>
                <w:iCs/>
                <w:sz w:val="20"/>
                <w:szCs w:val="20"/>
              </w:rPr>
              <w:t>t</w:t>
            </w:r>
            <w:proofErr w:type="gramEnd"/>
            <w:r>
              <w:rPr>
                <w:rStyle w:val="fontstyle01"/>
                <w:rFonts w:asciiTheme="minorHAnsi" w:hAnsiTheme="minorHAnsi" w:cstheme="minorHAnsi"/>
                <w:i/>
                <w:iCs/>
                <w:sz w:val="20"/>
                <w:szCs w:val="20"/>
              </w:rPr>
              <w:t>/an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14:paraId="13836528" w14:textId="77777777" w:rsidR="009D2CCA" w:rsidRPr="005124BC" w:rsidRDefault="009D2CCA" w:rsidP="009D2CCA">
            <w:pPr>
              <w:spacing w:before="60" w:after="60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CCA" w14:paraId="4E10324D" w14:textId="77777777" w:rsidTr="009D2CCA">
        <w:trPr>
          <w:jc w:val="center"/>
        </w:trPr>
        <w:tc>
          <w:tcPr>
            <w:tcW w:w="3964" w:type="dxa"/>
            <w:vMerge/>
            <w:shd w:val="clear" w:color="auto" w:fill="C5E0B3" w:themeFill="accent6" w:themeFillTint="66"/>
          </w:tcPr>
          <w:p w14:paraId="71F3E6E7" w14:textId="77777777" w:rsidR="009D2CCA" w:rsidRPr="009D2CCA" w:rsidRDefault="009D2CCA" w:rsidP="009D2CCA">
            <w:pPr>
              <w:spacing w:before="60" w:after="60"/>
              <w:rPr>
                <w:rStyle w:val="fontstyle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C5E0B3" w:themeFill="accent6" w:themeFillTint="66"/>
          </w:tcPr>
          <w:p w14:paraId="34EE1079" w14:textId="161CE31A" w:rsidR="009D2CCA" w:rsidRPr="005124BC" w:rsidRDefault="009D2CCA" w:rsidP="009D2CCA">
            <w:pPr>
              <w:spacing w:before="60" w:after="60"/>
              <w:jc w:val="right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t</w:t>
            </w:r>
            <w:proofErr w:type="gramEnd"/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/j</w:t>
            </w:r>
          </w:p>
        </w:tc>
        <w:tc>
          <w:tcPr>
            <w:tcW w:w="1999" w:type="dxa"/>
            <w:shd w:val="clear" w:color="auto" w:fill="C5E0B3" w:themeFill="accent6" w:themeFillTint="66"/>
          </w:tcPr>
          <w:p w14:paraId="2BFAC2CE" w14:textId="77777777" w:rsidR="009D2CCA" w:rsidRPr="005124BC" w:rsidRDefault="009D2CCA" w:rsidP="009D2CCA">
            <w:pPr>
              <w:spacing w:before="60" w:after="60"/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E930B3" w14:textId="6D17B92F" w:rsidR="0083329B" w:rsidRDefault="0083329B"/>
    <w:sectPr w:rsidR="0083329B" w:rsidSect="00BA7C1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6614" w14:textId="77777777" w:rsidR="005124BC" w:rsidRDefault="005124BC" w:rsidP="005124BC">
      <w:pPr>
        <w:spacing w:after="0"/>
      </w:pPr>
      <w:r>
        <w:separator/>
      </w:r>
    </w:p>
  </w:endnote>
  <w:endnote w:type="continuationSeparator" w:id="0">
    <w:p w14:paraId="340B7F9C" w14:textId="77777777" w:rsidR="005124BC" w:rsidRDefault="005124BC" w:rsidP="005124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ectral-Regular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nburi">
    <w:altName w:val="Cambria"/>
    <w:panose1 w:val="00000000000000000000"/>
    <w:charset w:val="00"/>
    <w:family w:val="roman"/>
    <w:notTrueType/>
    <w:pitch w:val="default"/>
  </w:font>
  <w:font w:name="Spectral-Italic">
    <w:altName w:val="Cambria"/>
    <w:panose1 w:val="00000000000000000000"/>
    <w:charset w:val="00"/>
    <w:family w:val="roman"/>
    <w:notTrueType/>
    <w:pitch w:val="default"/>
  </w:font>
  <w:font w:name="Spectral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5CF0" w14:textId="77777777" w:rsidR="005124BC" w:rsidRDefault="005124BC" w:rsidP="005124BC">
      <w:pPr>
        <w:spacing w:after="0"/>
      </w:pPr>
      <w:r>
        <w:separator/>
      </w:r>
    </w:p>
  </w:footnote>
  <w:footnote w:type="continuationSeparator" w:id="0">
    <w:p w14:paraId="4D041D02" w14:textId="77777777" w:rsidR="005124BC" w:rsidRDefault="005124BC" w:rsidP="005124BC">
      <w:pPr>
        <w:spacing w:after="0"/>
      </w:pPr>
      <w:r>
        <w:continuationSeparator/>
      </w:r>
    </w:p>
  </w:footnote>
  <w:footnote w:id="1">
    <w:p w14:paraId="426F77F7" w14:textId="5DEB96FD" w:rsidR="005124BC" w:rsidRPr="005124BC" w:rsidRDefault="005124BC" w:rsidP="005124BC">
      <w:pPr>
        <w:rPr>
          <w:rFonts w:cstheme="minorHAnsi"/>
          <w:color w:val="000000"/>
          <w:sz w:val="20"/>
          <w:szCs w:val="20"/>
        </w:rPr>
      </w:pPr>
      <w:r w:rsidRPr="005124BC">
        <w:rPr>
          <w:rStyle w:val="Appelnotedebasdep"/>
          <w:sz w:val="20"/>
          <w:szCs w:val="22"/>
        </w:rPr>
        <w:footnoteRef/>
      </w:r>
      <w:r w:rsidRPr="005124BC">
        <w:rPr>
          <w:sz w:val="20"/>
          <w:szCs w:val="22"/>
        </w:rPr>
        <w:t xml:space="preserve"> </w:t>
      </w:r>
      <w:hyperlink r:id="rId1" w:history="1">
        <w:r w:rsidRPr="005124BC">
          <w:rPr>
            <w:rStyle w:val="Lienhypertexte"/>
            <w:rFonts w:cstheme="minorHAnsi"/>
            <w:sz w:val="20"/>
            <w:szCs w:val="22"/>
          </w:rPr>
          <w:t>https://eur-lex.europa.eu/LexUriServ/LexUriServ.do?uri=OJ:L:2009:300:0001:0033:FR:PDF</w:t>
        </w:r>
      </w:hyperlink>
    </w:p>
  </w:footnote>
  <w:footnote w:id="2">
    <w:p w14:paraId="3048A1B1" w14:textId="38C2CC15" w:rsidR="005124BC" w:rsidRDefault="005124B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2" w:history="1">
        <w:r w:rsidRPr="001E0231">
          <w:rPr>
            <w:rStyle w:val="Lienhypertexte"/>
          </w:rPr>
          <w:t>https://aida.ineris.fr/consultation_document/10327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182B" w14:textId="4FDF9F1D" w:rsidR="00F7264C" w:rsidRDefault="00F7264C" w:rsidP="00F7264C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E7FFDD" wp14:editId="0416E859">
          <wp:simplePos x="0" y="0"/>
          <wp:positionH relativeFrom="column">
            <wp:posOffset>7748905</wp:posOffset>
          </wp:positionH>
          <wp:positionV relativeFrom="paragraph">
            <wp:posOffset>0</wp:posOffset>
          </wp:positionV>
          <wp:extent cx="1145540" cy="590004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5" t="20171" r="4651" b="15004"/>
                  <a:stretch>
                    <a:fillRect/>
                  </a:stretch>
                </pic:blipFill>
                <pic:spPr bwMode="auto">
                  <a:xfrm>
                    <a:off x="0" y="0"/>
                    <a:ext cx="1151305" cy="59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6B1"/>
    <w:multiLevelType w:val="hybridMultilevel"/>
    <w:tmpl w:val="0BDA074E"/>
    <w:lvl w:ilvl="0" w:tplc="00A4E42C">
      <w:numFmt w:val="bullet"/>
      <w:lvlText w:val="-"/>
      <w:lvlJc w:val="left"/>
      <w:pPr>
        <w:ind w:left="768" w:hanging="408"/>
      </w:pPr>
      <w:rPr>
        <w:rFonts w:ascii="Spectral-Regular" w:eastAsia="Lucida Sans Unicode" w:hAnsi="Spectral-Regular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B1694"/>
    <w:multiLevelType w:val="hybridMultilevel"/>
    <w:tmpl w:val="6A9A292A"/>
    <w:lvl w:ilvl="0" w:tplc="6EF64332">
      <w:numFmt w:val="bullet"/>
      <w:lvlText w:val="•"/>
      <w:lvlJc w:val="left"/>
      <w:pPr>
        <w:ind w:left="2700" w:hanging="2340"/>
      </w:pPr>
      <w:rPr>
        <w:rFonts w:ascii="Spectral-Regular" w:eastAsia="Lucida Sans Unicode" w:hAnsi="Spectral-Regular" w:cs="Tahoma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52F"/>
    <w:multiLevelType w:val="hybridMultilevel"/>
    <w:tmpl w:val="ED1AA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4E42C">
      <w:numFmt w:val="bullet"/>
      <w:lvlText w:val="-"/>
      <w:lvlJc w:val="left"/>
      <w:pPr>
        <w:ind w:left="1440" w:hanging="360"/>
      </w:pPr>
      <w:rPr>
        <w:rFonts w:ascii="Spectral-Regular" w:eastAsia="Lucida Sans Unicode" w:hAnsi="Spectral-Regular" w:cs="Tahom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E54D3"/>
    <w:multiLevelType w:val="hybridMultilevel"/>
    <w:tmpl w:val="C46CF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C4D4A"/>
    <w:multiLevelType w:val="hybridMultilevel"/>
    <w:tmpl w:val="B86CB2D0"/>
    <w:lvl w:ilvl="0" w:tplc="614C26D2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AF"/>
    <w:rsid w:val="00025221"/>
    <w:rsid w:val="00257B36"/>
    <w:rsid w:val="002A3BAF"/>
    <w:rsid w:val="005124BC"/>
    <w:rsid w:val="0083329B"/>
    <w:rsid w:val="00907F31"/>
    <w:rsid w:val="009D2CCA"/>
    <w:rsid w:val="009F3EDC"/>
    <w:rsid w:val="00B00409"/>
    <w:rsid w:val="00B420BC"/>
    <w:rsid w:val="00BA7C12"/>
    <w:rsid w:val="00BF14FB"/>
    <w:rsid w:val="00C326F1"/>
    <w:rsid w:val="00DB2428"/>
    <w:rsid w:val="00F7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C67BD"/>
  <w15:chartTrackingRefBased/>
  <w15:docId w15:val="{940B7DB2-6851-4F79-8F6E-CDFF9887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28"/>
    <w:pPr>
      <w:widowControl w:val="0"/>
      <w:suppressAutoHyphens/>
      <w:autoSpaceDN w:val="0"/>
      <w:spacing w:line="240" w:lineRule="auto"/>
      <w:jc w:val="both"/>
      <w:textAlignment w:val="baseline"/>
    </w:pPr>
    <w:rPr>
      <w:rFonts w:cs="Tahoma"/>
      <w:color w:val="000000" w:themeColor="text1"/>
      <w:kern w:val="3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2428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eastAsiaTheme="minorHAnsi" w:cstheme="minorBidi"/>
      <w:color w:val="auto"/>
      <w:kern w:val="0"/>
      <w:szCs w:val="22"/>
      <w:lang w:eastAsia="en-US"/>
    </w:rPr>
  </w:style>
  <w:style w:type="character" w:customStyle="1" w:styleId="fontstyle01">
    <w:name w:val="fontstyle01"/>
    <w:basedOn w:val="Policepardfaut"/>
    <w:rsid w:val="002A3BAF"/>
    <w:rPr>
      <w:rFonts w:ascii="Spectral-Regular" w:hAnsi="Spectral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2A3BAF"/>
    <w:rPr>
      <w:rFonts w:ascii="Thonburi" w:hAnsi="Thonbu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2A3BAF"/>
    <w:rPr>
      <w:rFonts w:ascii="Spectral-Italic" w:hAnsi="Spectral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2A3BAF"/>
    <w:rPr>
      <w:rFonts w:ascii="Spectral-Bold" w:hAnsi="Spectral-Bold" w:hint="default"/>
      <w:b/>
      <w:bCs/>
      <w:i w:val="0"/>
      <w:iCs w:val="0"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BA7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124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24B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24BC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24BC"/>
    <w:rPr>
      <w:rFonts w:cs="Tahoma"/>
      <w:color w:val="000000" w:themeColor="text1"/>
      <w:kern w:val="3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124B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7264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7264C"/>
    <w:rPr>
      <w:rFonts w:cs="Tahoma"/>
      <w:color w:val="000000" w:themeColor="text1"/>
      <w:kern w:val="3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7264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7264C"/>
    <w:rPr>
      <w:rFonts w:cs="Tahoma"/>
      <w:color w:val="000000" w:themeColor="text1"/>
      <w:kern w:val="3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ida.ineris.fr/consultation_document/10327" TargetMode="External"/><Relationship Id="rId1" Type="http://schemas.openxmlformats.org/officeDocument/2006/relationships/hyperlink" Target="https://eur-lex.europa.eu/LexUriServ/LexUriServ.do?uri=OJ:L:2009:300:0001:0033:FR: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C071E-B1D5-42D7-ACEE-9CF6AA0A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Bes de Berc</dc:creator>
  <cp:keywords/>
  <dc:description/>
  <cp:lastModifiedBy>Laureline Bes de Berc</cp:lastModifiedBy>
  <cp:revision>10</cp:revision>
  <dcterms:created xsi:type="dcterms:W3CDTF">2021-07-29T08:05:00Z</dcterms:created>
  <dcterms:modified xsi:type="dcterms:W3CDTF">2021-07-29T09:02:00Z</dcterms:modified>
</cp:coreProperties>
</file>