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DB79B" w14:textId="29AACAC4" w:rsidR="00C6328E" w:rsidRDefault="00C6328E" w:rsidP="00C6328E">
      <w:pPr>
        <w:spacing w:after="0" w:line="240" w:lineRule="auto"/>
        <w:jc w:val="right"/>
        <w:rPr>
          <w:rFonts w:ascii="Calibri" w:eastAsia="Times New Roman" w:hAnsi="Calibri" w:cs="Times New Roman"/>
          <w:color w:val="000000"/>
          <w:sz w:val="28"/>
          <w:szCs w:val="28"/>
          <w:lang w:eastAsia="fr-FR"/>
        </w:rPr>
      </w:pPr>
      <w:r>
        <w:rPr>
          <w:noProof/>
        </w:rPr>
        <w:drawing>
          <wp:anchor distT="0" distB="0" distL="114300" distR="114300" simplePos="0" relativeHeight="251659264" behindDoc="0" locked="0" layoutInCell="1" allowOverlap="1" wp14:anchorId="547465AE" wp14:editId="1E9DE018">
            <wp:simplePos x="0" y="0"/>
            <wp:positionH relativeFrom="column">
              <wp:posOffset>4343400</wp:posOffset>
            </wp:positionH>
            <wp:positionV relativeFrom="paragraph">
              <wp:posOffset>-205740</wp:posOffset>
            </wp:positionV>
            <wp:extent cx="1889760" cy="929640"/>
            <wp:effectExtent l="0" t="0" r="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5">
                      <a:extLst>
                        <a:ext uri="{28A0092B-C50C-407E-A947-70E740481C1C}">
                          <a14:useLocalDpi xmlns:a14="http://schemas.microsoft.com/office/drawing/2010/main" val="0"/>
                        </a:ext>
                      </a:extLst>
                    </a:blip>
                    <a:srcRect l="6645" t="20171" r="4651" b="15004"/>
                    <a:stretch>
                      <a:fillRect/>
                    </a:stretch>
                  </pic:blipFill>
                  <pic:spPr bwMode="auto">
                    <a:xfrm>
                      <a:off x="0" y="0"/>
                      <a:ext cx="1889760" cy="929640"/>
                    </a:xfrm>
                    <a:prstGeom prst="rect">
                      <a:avLst/>
                    </a:prstGeom>
                    <a:noFill/>
                  </pic:spPr>
                </pic:pic>
              </a:graphicData>
            </a:graphic>
            <wp14:sizeRelH relativeFrom="page">
              <wp14:pctWidth>0</wp14:pctWidth>
            </wp14:sizeRelH>
            <wp14:sizeRelV relativeFrom="page">
              <wp14:pctHeight>0</wp14:pctHeight>
            </wp14:sizeRelV>
          </wp:anchor>
        </w:drawing>
      </w:r>
    </w:p>
    <w:p w14:paraId="5C295E4B" w14:textId="77777777" w:rsidR="00C6328E" w:rsidRDefault="00C6328E" w:rsidP="00C6328E">
      <w:pPr>
        <w:spacing w:after="0" w:line="240" w:lineRule="auto"/>
        <w:jc w:val="right"/>
        <w:rPr>
          <w:rFonts w:ascii="Calibri" w:eastAsia="Times New Roman" w:hAnsi="Calibri" w:cs="Times New Roman"/>
          <w:color w:val="000000"/>
          <w:sz w:val="28"/>
          <w:szCs w:val="28"/>
          <w:lang w:eastAsia="fr-FR"/>
        </w:rPr>
      </w:pPr>
    </w:p>
    <w:p w14:paraId="3A134ACC" w14:textId="77777777" w:rsidR="00C6328E" w:rsidRDefault="00C6328E" w:rsidP="00C6328E">
      <w:pPr>
        <w:spacing w:after="0" w:line="240" w:lineRule="auto"/>
        <w:rPr>
          <w:sz w:val="36"/>
          <w:szCs w:val="36"/>
        </w:rPr>
      </w:pPr>
      <w:r>
        <w:rPr>
          <w:rFonts w:ascii="Calibri" w:eastAsia="Times New Roman" w:hAnsi="Calibri" w:cs="Times New Roman"/>
          <w:i/>
          <w:iCs/>
          <w:color w:val="000000"/>
          <w:sz w:val="28"/>
          <w:szCs w:val="28"/>
          <w:highlight w:val="yellow"/>
          <w:lang w:eastAsia="fr-FR"/>
        </w:rPr>
        <w:t>Logo du site</w:t>
      </w:r>
    </w:p>
    <w:p w14:paraId="11294F00" w14:textId="77777777" w:rsidR="00C6328E" w:rsidRDefault="00C6328E" w:rsidP="00C6328E"/>
    <w:p w14:paraId="78C87323" w14:textId="26F419FC" w:rsidR="00C6328E" w:rsidRDefault="00C6328E" w:rsidP="00C6328E">
      <w:pPr>
        <w:spacing w:after="120" w:line="240" w:lineRule="auto"/>
        <w:jc w:val="center"/>
        <w:rPr>
          <w:b/>
          <w:bCs/>
          <w:sz w:val="36"/>
          <w:szCs w:val="36"/>
          <w:u w:val="single"/>
        </w:rPr>
      </w:pPr>
      <w:r>
        <w:rPr>
          <w:b/>
          <w:bCs/>
          <w:sz w:val="36"/>
          <w:szCs w:val="36"/>
          <w:u w:val="single"/>
        </w:rPr>
        <w:t>Protocole d’échantillonnage</w:t>
      </w:r>
    </w:p>
    <w:p w14:paraId="3CF5F223" w14:textId="5DD3B50E" w:rsidR="00C6328E" w:rsidRDefault="001B29D9" w:rsidP="00C6328E">
      <w:pPr>
        <w:spacing w:after="120" w:line="240" w:lineRule="auto"/>
        <w:jc w:val="center"/>
        <w:rPr>
          <w:b/>
          <w:bCs/>
          <w:sz w:val="36"/>
          <w:szCs w:val="36"/>
          <w:u w:val="single"/>
        </w:rPr>
      </w:pPr>
      <w:r>
        <w:rPr>
          <w:b/>
          <w:bCs/>
          <w:sz w:val="36"/>
          <w:szCs w:val="36"/>
          <w:u w:val="single"/>
        </w:rPr>
        <w:t>D</w:t>
      </w:r>
      <w:r w:rsidR="00C6328E">
        <w:rPr>
          <w:b/>
          <w:bCs/>
          <w:sz w:val="36"/>
          <w:szCs w:val="36"/>
          <w:u w:val="single"/>
        </w:rPr>
        <w:t xml:space="preserve">igestats </w:t>
      </w:r>
      <w:r>
        <w:rPr>
          <w:b/>
          <w:bCs/>
          <w:sz w:val="36"/>
          <w:szCs w:val="36"/>
          <w:u w:val="single"/>
        </w:rPr>
        <w:t>solides</w:t>
      </w:r>
    </w:p>
    <w:p w14:paraId="4256FC43" w14:textId="77777777" w:rsidR="00C6328E" w:rsidRDefault="00C6328E" w:rsidP="00C6328E">
      <w:pPr>
        <w:spacing w:after="0" w:line="240" w:lineRule="auto"/>
        <w:jc w:val="center"/>
        <w:rPr>
          <w:rFonts w:ascii="Calibri" w:eastAsia="Times New Roman" w:hAnsi="Calibri" w:cs="Times New Roman"/>
          <w:i/>
          <w:iCs/>
          <w:color w:val="000000"/>
          <w:sz w:val="32"/>
          <w:szCs w:val="32"/>
          <w:highlight w:val="yellow"/>
          <w:lang w:eastAsia="fr-FR"/>
        </w:rPr>
      </w:pPr>
      <w:r>
        <w:rPr>
          <w:rFonts w:ascii="Calibri" w:eastAsia="Times New Roman" w:hAnsi="Calibri" w:cs="Times New Roman"/>
          <w:i/>
          <w:iCs/>
          <w:color w:val="000000"/>
          <w:sz w:val="32"/>
          <w:szCs w:val="32"/>
          <w:highlight w:val="yellow"/>
          <w:lang w:eastAsia="fr-FR"/>
        </w:rPr>
        <w:t>Nom de l'unité de méthanisation</w:t>
      </w:r>
    </w:p>
    <w:p w14:paraId="1E185E20" w14:textId="77777777" w:rsidR="00C6328E" w:rsidRDefault="00C6328E" w:rsidP="00C6328E">
      <w:pPr>
        <w:spacing w:after="0" w:line="240" w:lineRule="auto"/>
        <w:jc w:val="center"/>
        <w:rPr>
          <w:i/>
          <w:iCs/>
          <w:color w:val="595959" w:themeColor="text1" w:themeTint="A6"/>
          <w:sz w:val="36"/>
          <w:szCs w:val="36"/>
        </w:rPr>
      </w:pPr>
    </w:p>
    <w:p w14:paraId="27DFA58D" w14:textId="1B55F435" w:rsidR="00C6328E" w:rsidRDefault="00C6328E" w:rsidP="00C6328E">
      <w:pPr>
        <w:spacing w:before="120"/>
        <w:jc w:val="both"/>
        <w:rPr>
          <w:b/>
          <w:bCs/>
          <w:i/>
          <w:iCs/>
          <w:color w:val="595959" w:themeColor="text1" w:themeTint="A6"/>
          <w:sz w:val="24"/>
          <w:szCs w:val="24"/>
          <w:lang w:eastAsia="fr-FR"/>
        </w:rPr>
      </w:pPr>
      <w:r>
        <w:rPr>
          <w:b/>
          <w:bCs/>
          <w:i/>
          <w:iCs/>
          <w:color w:val="595959" w:themeColor="text1" w:themeTint="A6"/>
          <w:sz w:val="24"/>
          <w:szCs w:val="24"/>
          <w:lang w:eastAsia="fr-FR"/>
        </w:rPr>
        <w:t>Exemple AAMF</w:t>
      </w:r>
    </w:p>
    <w:p w14:paraId="49DEE757" w14:textId="77777777" w:rsidR="00C6328E" w:rsidRDefault="00C6328E" w:rsidP="00C6328E">
      <w:pPr>
        <w:spacing w:before="120"/>
        <w:jc w:val="both"/>
        <w:rPr>
          <w:color w:val="595959" w:themeColor="text1" w:themeTint="A6"/>
          <w:lang w:eastAsia="fr-FR"/>
        </w:rPr>
      </w:pPr>
      <w:r>
        <w:rPr>
          <w:b/>
          <w:bCs/>
          <w:i/>
          <w:iCs/>
          <w:color w:val="595959" w:themeColor="text1" w:themeTint="A6"/>
          <w:lang w:eastAsia="fr-FR"/>
        </w:rPr>
        <w:t xml:space="preserve">Avertissement AAMF : </w:t>
      </w:r>
      <w:r>
        <w:rPr>
          <w:i/>
          <w:iCs/>
          <w:color w:val="595959" w:themeColor="text1" w:themeTint="A6"/>
          <w:lang w:eastAsia="fr-FR"/>
        </w:rPr>
        <w:t>Ce document est un exemple fourni par l’AAMF qui doit être adapté par vos soins à la situation de votre unité de méthanisation.</w:t>
      </w:r>
    </w:p>
    <w:p w14:paraId="075DDBA3" w14:textId="77777777" w:rsidR="00C6328E" w:rsidRDefault="00C6328E" w:rsidP="00C6328E">
      <w:pPr>
        <w:spacing w:after="0" w:line="240" w:lineRule="auto"/>
        <w:ind w:left="5103"/>
        <w:jc w:val="center"/>
      </w:pPr>
    </w:p>
    <w:p w14:paraId="36BFA653" w14:textId="77777777" w:rsidR="00C6328E" w:rsidRPr="00326E68" w:rsidRDefault="00C6328E" w:rsidP="00C6328E">
      <w:pPr>
        <w:jc w:val="both"/>
      </w:pPr>
      <w:r w:rsidRPr="00326E68">
        <w:t xml:space="preserve">Objet : </w:t>
      </w:r>
      <w:r w:rsidRPr="00326E68">
        <w:rPr>
          <w:b/>
          <w:bCs/>
        </w:rPr>
        <w:t>Prélever des échantillons de substrat d’un digesteur ou d’un post digesteur d’un méthaniseur en voie liquide infiniment mélangée ou d’une cuve à percolât d’un méthaniseur en voie solide.</w:t>
      </w:r>
    </w:p>
    <w:p w14:paraId="715C9B23" w14:textId="77777777" w:rsidR="00C6328E" w:rsidRPr="00326E68" w:rsidRDefault="00C6328E" w:rsidP="00E1621D">
      <w:pPr>
        <w:pStyle w:val="Paragraphedeliste"/>
        <w:numPr>
          <w:ilvl w:val="0"/>
          <w:numId w:val="2"/>
        </w:numPr>
        <w:spacing w:after="240" w:line="256" w:lineRule="auto"/>
        <w:ind w:left="426"/>
        <w:contextualSpacing w:val="0"/>
        <w:jc w:val="both"/>
      </w:pPr>
      <w:r w:rsidRPr="00326E68">
        <w:rPr>
          <w:b/>
          <w:bCs/>
        </w:rPr>
        <w:t>Choisir le laboratoire réalisant les analyses</w:t>
      </w:r>
      <w:r w:rsidRPr="00326E68">
        <w:t xml:space="preserve">. </w:t>
      </w:r>
    </w:p>
    <w:p w14:paraId="08B87784" w14:textId="77777777" w:rsidR="00C6328E" w:rsidRPr="00326E68" w:rsidRDefault="00C6328E" w:rsidP="00E1621D">
      <w:pPr>
        <w:pStyle w:val="Paragraphedeliste"/>
        <w:numPr>
          <w:ilvl w:val="0"/>
          <w:numId w:val="2"/>
        </w:numPr>
        <w:spacing w:after="240" w:line="256" w:lineRule="auto"/>
        <w:ind w:left="426"/>
        <w:contextualSpacing w:val="0"/>
        <w:jc w:val="both"/>
      </w:pPr>
      <w:r w:rsidRPr="00326E68">
        <w:rPr>
          <w:b/>
          <w:bCs/>
        </w:rPr>
        <w:t xml:space="preserve">Valider avec le laboratoire la logistique de prélèvement et d’acheminement des échantillons </w:t>
      </w:r>
      <w:r w:rsidRPr="00326E68">
        <w:t>(bocaux fournis ou non, conditions d’envoi et de transport des échantillons, lieu d’envoi et délai maximal d’acheminement pour la validité de l’échantillon). Ces éléments sont, entre autres, dépendants des paramètres à analyser.</w:t>
      </w:r>
    </w:p>
    <w:p w14:paraId="27CDC8B7" w14:textId="77777777" w:rsidR="00C6328E" w:rsidRPr="00326E68" w:rsidRDefault="00C6328E" w:rsidP="00E1621D">
      <w:pPr>
        <w:pStyle w:val="Paragraphedeliste"/>
        <w:numPr>
          <w:ilvl w:val="0"/>
          <w:numId w:val="2"/>
        </w:numPr>
        <w:spacing w:after="240" w:line="256" w:lineRule="auto"/>
        <w:ind w:left="426"/>
        <w:contextualSpacing w:val="0"/>
        <w:jc w:val="both"/>
      </w:pPr>
      <w:r w:rsidRPr="00326E68">
        <w:t xml:space="preserve">Dans la mesure du possible, </w:t>
      </w:r>
      <w:r w:rsidRPr="00326E68">
        <w:rPr>
          <w:b/>
          <w:bCs/>
        </w:rPr>
        <w:t>toujours faire faire ses échantillons par la même personne.</w:t>
      </w:r>
    </w:p>
    <w:p w14:paraId="7666221A" w14:textId="77777777" w:rsidR="00A712E0" w:rsidRPr="00A712E0" w:rsidRDefault="00C6328E" w:rsidP="00F309C6">
      <w:pPr>
        <w:pStyle w:val="Paragraphedeliste"/>
        <w:numPr>
          <w:ilvl w:val="0"/>
          <w:numId w:val="2"/>
        </w:numPr>
        <w:spacing w:after="240" w:line="256" w:lineRule="auto"/>
        <w:ind w:left="425" w:hanging="357"/>
        <w:contextualSpacing w:val="0"/>
        <w:jc w:val="both"/>
      </w:pPr>
      <w:r w:rsidRPr="00A712E0">
        <w:rPr>
          <w:b/>
          <w:bCs/>
        </w:rPr>
        <w:t xml:space="preserve">Prélever </w:t>
      </w:r>
      <w:r w:rsidR="00A712E0" w:rsidRPr="00A712E0">
        <w:rPr>
          <w:b/>
          <w:bCs/>
        </w:rPr>
        <w:t>des sous-</w:t>
      </w:r>
      <w:r w:rsidRPr="00A712E0">
        <w:rPr>
          <w:b/>
          <w:bCs/>
        </w:rPr>
        <w:t xml:space="preserve">échantillons </w:t>
      </w:r>
      <w:r w:rsidR="00A712E0" w:rsidRPr="00A712E0">
        <w:rPr>
          <w:b/>
          <w:bCs/>
        </w:rPr>
        <w:t>à différents niveaux et différentes profondeurs sur le tas de digestat</w:t>
      </w:r>
      <w:r w:rsidR="00326E68" w:rsidRPr="00A712E0">
        <w:t>.</w:t>
      </w:r>
      <w:r w:rsidR="00A712E0" w:rsidRPr="00A712E0">
        <w:t xml:space="preserve"> </w:t>
      </w:r>
    </w:p>
    <w:p w14:paraId="0CD736EC" w14:textId="70C1FCFB" w:rsidR="00326E68" w:rsidRDefault="00326E68" w:rsidP="00A712E0">
      <w:pPr>
        <w:pStyle w:val="Paragraphedeliste"/>
        <w:numPr>
          <w:ilvl w:val="0"/>
          <w:numId w:val="2"/>
        </w:numPr>
        <w:spacing w:after="240" w:line="256" w:lineRule="auto"/>
        <w:ind w:left="425" w:hanging="357"/>
        <w:contextualSpacing w:val="0"/>
        <w:jc w:val="both"/>
      </w:pPr>
      <w:r w:rsidRPr="00A712E0">
        <w:rPr>
          <w:b/>
          <w:bCs/>
        </w:rPr>
        <w:t>Mélanger de manière homogène l’ensemble des prélèvements</w:t>
      </w:r>
      <w:r>
        <w:t xml:space="preserve">. </w:t>
      </w:r>
    </w:p>
    <w:p w14:paraId="72133E8B" w14:textId="3552E008" w:rsidR="00C6328E" w:rsidRPr="00C46779" w:rsidRDefault="00326E68" w:rsidP="00A712E0">
      <w:pPr>
        <w:pStyle w:val="Paragraphedeliste"/>
        <w:numPr>
          <w:ilvl w:val="0"/>
          <w:numId w:val="2"/>
        </w:numPr>
        <w:spacing w:after="240"/>
        <w:ind w:left="425" w:hanging="357"/>
        <w:contextualSpacing w:val="0"/>
        <w:jc w:val="both"/>
      </w:pPr>
      <w:r w:rsidRPr="00A712E0">
        <w:rPr>
          <w:b/>
          <w:bCs/>
        </w:rPr>
        <w:t>Remplir les flacons</w:t>
      </w:r>
      <w:r w:rsidR="00A712E0">
        <w:t xml:space="preserve"> avec l’échantillon final ainsi préparé</w:t>
      </w:r>
      <w:r>
        <w:t>.</w:t>
      </w:r>
      <w:r w:rsidR="00A712E0">
        <w:t xml:space="preserve"> </w:t>
      </w:r>
      <w:r w:rsidR="00C6328E" w:rsidRPr="00A712E0">
        <w:rPr>
          <w:b/>
          <w:bCs/>
        </w:rPr>
        <w:t xml:space="preserve">Ne pas remplir les flacons </w:t>
      </w:r>
      <w:r w:rsidR="00A712E0">
        <w:rPr>
          <w:b/>
          <w:bCs/>
        </w:rPr>
        <w:t>à</w:t>
      </w:r>
      <w:r w:rsidR="00C6328E" w:rsidRPr="00A712E0">
        <w:rPr>
          <w:b/>
          <w:bCs/>
        </w:rPr>
        <w:t xml:space="preserve"> 100 %</w:t>
      </w:r>
      <w:r w:rsidR="00C6328E" w:rsidRPr="00C46779">
        <w:t>, laisser un minimum de 20-30 % de volume libre</w:t>
      </w:r>
      <w:r w:rsidR="00C46779">
        <w:t>.</w:t>
      </w:r>
    </w:p>
    <w:p w14:paraId="6753518E" w14:textId="6CD71C80" w:rsidR="00C6328E" w:rsidRPr="00C46779" w:rsidRDefault="00C6328E" w:rsidP="00E1621D">
      <w:pPr>
        <w:pStyle w:val="Paragraphedeliste"/>
        <w:numPr>
          <w:ilvl w:val="0"/>
          <w:numId w:val="2"/>
        </w:numPr>
        <w:spacing w:after="240" w:line="256" w:lineRule="auto"/>
        <w:ind w:left="426"/>
        <w:contextualSpacing w:val="0"/>
        <w:jc w:val="both"/>
      </w:pPr>
      <w:r w:rsidRPr="00C46779">
        <w:t xml:space="preserve">Faire un petit trou dans le bouchon avec une aiguille, pour que le biogaz produit pendant le transport puisse échapper. Mettre aussi les flacons dans un sac plastique pour éviter des possibles fuites. Indiquer sur le flacon la date de prélèvement, le lieu et </w:t>
      </w:r>
      <w:r w:rsidR="00C46779" w:rsidRPr="00C46779">
        <w:t>autres détails utiles (N° garage par ex)</w:t>
      </w:r>
      <w:r w:rsidRPr="00C46779">
        <w:t>.</w:t>
      </w:r>
    </w:p>
    <w:p w14:paraId="026CA68E" w14:textId="136D595B" w:rsidR="00C6328E" w:rsidRPr="00C46779" w:rsidRDefault="00C6328E" w:rsidP="00E1621D">
      <w:pPr>
        <w:pStyle w:val="Paragraphedeliste"/>
        <w:numPr>
          <w:ilvl w:val="0"/>
          <w:numId w:val="2"/>
        </w:numPr>
        <w:spacing w:after="240" w:line="256" w:lineRule="auto"/>
        <w:ind w:left="426"/>
        <w:contextualSpacing w:val="0"/>
        <w:jc w:val="both"/>
      </w:pPr>
      <w:r w:rsidRPr="00C46779">
        <w:rPr>
          <w:b/>
          <w:bCs/>
        </w:rPr>
        <w:t>Remplir la fiche de renseignements</w:t>
      </w:r>
      <w:r w:rsidRPr="00C46779">
        <w:t xml:space="preserve"> du laboratoire</w:t>
      </w:r>
      <w:r w:rsidR="00C46779" w:rsidRPr="00C46779">
        <w:t>.</w:t>
      </w:r>
    </w:p>
    <w:p w14:paraId="1D3E53A1" w14:textId="77777777" w:rsidR="00C6328E" w:rsidRPr="00C46779" w:rsidRDefault="00C6328E" w:rsidP="00E1621D">
      <w:pPr>
        <w:pStyle w:val="Paragraphedeliste"/>
        <w:numPr>
          <w:ilvl w:val="0"/>
          <w:numId w:val="2"/>
        </w:numPr>
        <w:spacing w:after="240" w:line="256" w:lineRule="auto"/>
        <w:ind w:left="426"/>
        <w:contextualSpacing w:val="0"/>
        <w:jc w:val="both"/>
      </w:pPr>
      <w:r w:rsidRPr="00C46779">
        <w:rPr>
          <w:b/>
          <w:bCs/>
        </w:rPr>
        <w:t>Envoyer les échantillons</w:t>
      </w:r>
      <w:r w:rsidRPr="00C46779">
        <w:t xml:space="preserve"> et fiches de renseignements associées au laboratoire dans les conditions prévues au point 1. </w:t>
      </w:r>
    </w:p>
    <w:p w14:paraId="3BBC9D91" w14:textId="77777777" w:rsidR="00F83A1A" w:rsidRDefault="00F83A1A"/>
    <w:sectPr w:rsidR="00F83A1A" w:rsidSect="001271E2">
      <w:pgSz w:w="11906" w:h="16838" w:code="9"/>
      <w:pgMar w:top="851" w:right="1134" w:bottom="1134" w:left="1418" w:header="709"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3A35C0"/>
    <w:multiLevelType w:val="hybridMultilevel"/>
    <w:tmpl w:val="AB1A9072"/>
    <w:lvl w:ilvl="0" w:tplc="040C000F">
      <w:start w:val="1"/>
      <w:numFmt w:val="decimal"/>
      <w:lvlText w:val="%1."/>
      <w:lvlJc w:val="left"/>
      <w:pPr>
        <w:ind w:left="720" w:hanging="360"/>
      </w:pPr>
    </w:lvl>
    <w:lvl w:ilvl="1" w:tplc="040C0015">
      <w:start w:val="1"/>
      <w:numFmt w:val="upp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53454237"/>
    <w:multiLevelType w:val="hybridMultilevel"/>
    <w:tmpl w:val="5A68CB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511D"/>
    <w:rsid w:val="00013300"/>
    <w:rsid w:val="001B29D9"/>
    <w:rsid w:val="00326E68"/>
    <w:rsid w:val="003D7D59"/>
    <w:rsid w:val="004503FE"/>
    <w:rsid w:val="006B6E4F"/>
    <w:rsid w:val="0085511D"/>
    <w:rsid w:val="008B2B8F"/>
    <w:rsid w:val="008F218D"/>
    <w:rsid w:val="00A712E0"/>
    <w:rsid w:val="00A914EB"/>
    <w:rsid w:val="00C46779"/>
    <w:rsid w:val="00C6328E"/>
    <w:rsid w:val="00E1621D"/>
    <w:rsid w:val="00F83A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BBC9D78"/>
  <w15:docId w15:val="{7CD5C83E-CFEB-4520-A21A-A38127F73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218D"/>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F218D"/>
    <w:pPr>
      <w:ind w:left="720"/>
      <w:contextualSpacing/>
    </w:pPr>
  </w:style>
  <w:style w:type="paragraph" w:styleId="Textedebulles">
    <w:name w:val="Balloon Text"/>
    <w:basedOn w:val="Normal"/>
    <w:link w:val="TextedebullesCar"/>
    <w:uiPriority w:val="99"/>
    <w:semiHidden/>
    <w:unhideWhenUsed/>
    <w:rsid w:val="003D7D5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7D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6400003">
      <w:bodyDiv w:val="1"/>
      <w:marLeft w:val="0"/>
      <w:marRight w:val="0"/>
      <w:marTop w:val="0"/>
      <w:marBottom w:val="0"/>
      <w:divBdr>
        <w:top w:val="none" w:sz="0" w:space="0" w:color="auto"/>
        <w:left w:val="none" w:sz="0" w:space="0" w:color="auto"/>
        <w:bottom w:val="none" w:sz="0" w:space="0" w:color="auto"/>
        <w:right w:val="none" w:sz="0" w:space="0" w:color="auto"/>
      </w:divBdr>
    </w:div>
    <w:div w:id="2045205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259</Words>
  <Characters>1430</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manager</dc:creator>
  <cp:lastModifiedBy>Laureline Bes de Berc</cp:lastModifiedBy>
  <cp:revision>14</cp:revision>
  <cp:lastPrinted>2016-12-20T17:16:00Z</cp:lastPrinted>
  <dcterms:created xsi:type="dcterms:W3CDTF">2016-12-20T17:12:00Z</dcterms:created>
  <dcterms:modified xsi:type="dcterms:W3CDTF">2021-07-29T14:15:00Z</dcterms:modified>
</cp:coreProperties>
</file>